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4B" w:rsidRDefault="00A2474B" w:rsidP="00A2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CÁTEDRA DE Histología 2</w:t>
      </w:r>
    </w:p>
    <w:p w:rsidR="00A2474B" w:rsidRDefault="00A2474B" w:rsidP="00A2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Medicina</w:t>
      </w:r>
    </w:p>
    <w:p w:rsidR="00A2474B" w:rsidRDefault="00A2474B" w:rsidP="00A2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UCC</w:t>
      </w:r>
    </w:p>
    <w:p w:rsidR="00A2474B" w:rsidRDefault="00A2474B" w:rsidP="00A2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Trabajo Práctico Grupal</w:t>
      </w:r>
    </w:p>
    <w:p w:rsidR="00A2474B" w:rsidRDefault="00A2474B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4B" w:rsidRDefault="00A2474B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SNP</w:t>
      </w:r>
    </w:p>
    <w:p w:rsidR="00A2474B" w:rsidRDefault="00A2474B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4B" w:rsidRDefault="00A2474B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4B" w:rsidRDefault="00A2474B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57E" w:rsidRPr="001D057E" w:rsidRDefault="001D057E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7E">
        <w:rPr>
          <w:rFonts w:ascii="Times New Roman" w:hAnsi="Times New Roman" w:cs="Times New Roman"/>
          <w:b/>
          <w:sz w:val="24"/>
          <w:szCs w:val="24"/>
        </w:rPr>
        <w:t xml:space="preserve">Paciente de sexo femenino 74 años de edad, mide 1.62 m y pesa 106 kg. </w:t>
      </w:r>
    </w:p>
    <w:p w:rsidR="00F641DF" w:rsidRPr="001D057E" w:rsidRDefault="001D057E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7E">
        <w:rPr>
          <w:rFonts w:ascii="Times New Roman" w:hAnsi="Times New Roman" w:cs="Times New Roman"/>
          <w:b/>
          <w:sz w:val="24"/>
          <w:szCs w:val="24"/>
        </w:rPr>
        <w:t>Consulta por presentar dolor y entumecimiento de los miembros inferiores, con parestesia y debilidad progresiva.</w:t>
      </w:r>
    </w:p>
    <w:p w:rsidR="001D057E" w:rsidRPr="001D057E" w:rsidRDefault="001D057E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7E">
        <w:rPr>
          <w:rFonts w:ascii="Times New Roman" w:hAnsi="Times New Roman" w:cs="Times New Roman"/>
          <w:b/>
          <w:sz w:val="24"/>
          <w:szCs w:val="24"/>
        </w:rPr>
        <w:t>Suele tener ocasionalmente dificultad para control de esfínter urinario.</w:t>
      </w:r>
    </w:p>
    <w:p w:rsidR="001D057E" w:rsidRPr="001D057E" w:rsidRDefault="001D057E" w:rsidP="001D0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7E">
        <w:rPr>
          <w:rFonts w:ascii="Times New Roman" w:hAnsi="Times New Roman" w:cs="Times New Roman"/>
          <w:b/>
          <w:sz w:val="24"/>
          <w:szCs w:val="24"/>
        </w:rPr>
        <w:t>Es examen de laboratorio en ayunas, se destaca glucemia de 185 mg/</w:t>
      </w:r>
      <w:proofErr w:type="spellStart"/>
      <w:r w:rsidRPr="001D057E">
        <w:rPr>
          <w:rFonts w:ascii="Times New Roman" w:hAnsi="Times New Roman" w:cs="Times New Roman"/>
          <w:b/>
          <w:sz w:val="24"/>
          <w:szCs w:val="24"/>
        </w:rPr>
        <w:t>dL</w:t>
      </w:r>
      <w:proofErr w:type="spellEnd"/>
    </w:p>
    <w:p w:rsidR="001D057E" w:rsidRDefault="001D057E" w:rsidP="001D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7E">
        <w:rPr>
          <w:rFonts w:ascii="Times New Roman" w:hAnsi="Times New Roman" w:cs="Times New Roman"/>
          <w:b/>
          <w:sz w:val="24"/>
          <w:szCs w:val="24"/>
        </w:rPr>
        <w:t>Refiere ingerir bebidas alcohólicas de forma habitual</w:t>
      </w:r>
    </w:p>
    <w:p w:rsidR="001D057E" w:rsidRDefault="001D057E" w:rsidP="001D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57E" w:rsidRDefault="00987E6D" w:rsidP="001D05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Investigar cuál es la enfermedad de base del paciente y relacionarlos con los síntomas que refiere</w:t>
      </w:r>
    </w:p>
    <w:p w:rsidR="00987E6D" w:rsidRDefault="00987E6D" w:rsidP="001D05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fisiopatogenia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neuropatía periférica que presenta la paciente</w:t>
      </w:r>
    </w:p>
    <w:p w:rsidR="00FB212B" w:rsidRPr="00987E6D" w:rsidRDefault="00FB212B" w:rsidP="00FB21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Investigar posibles acciones terapéuticas y su mecanismo de acción</w:t>
      </w:r>
    </w:p>
    <w:p w:rsidR="00FB212B" w:rsidRPr="00FB212B" w:rsidRDefault="00FB212B" w:rsidP="00FB21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6D" w:rsidRDefault="00987E6D" w:rsidP="0098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6D" w:rsidRDefault="00987E6D" w:rsidP="0098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6D" w:rsidRPr="00987E6D" w:rsidRDefault="00987E6D" w:rsidP="0098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6D">
        <w:rPr>
          <w:rFonts w:ascii="Times New Roman" w:hAnsi="Times New Roman" w:cs="Times New Roman"/>
          <w:b/>
          <w:sz w:val="24"/>
          <w:szCs w:val="24"/>
        </w:rPr>
        <w:t xml:space="preserve">Paciente de sexo masculino de 33 años de edad que consulta por dolor urente acompañado de lesiones </w:t>
      </w:r>
      <w:proofErr w:type="spellStart"/>
      <w:r w:rsidRPr="00987E6D">
        <w:rPr>
          <w:rFonts w:ascii="Times New Roman" w:hAnsi="Times New Roman" w:cs="Times New Roman"/>
          <w:b/>
          <w:sz w:val="24"/>
          <w:szCs w:val="24"/>
        </w:rPr>
        <w:t>vesiculocostrosas</w:t>
      </w:r>
      <w:proofErr w:type="spellEnd"/>
      <w:r w:rsidRPr="00987E6D">
        <w:rPr>
          <w:rFonts w:ascii="Times New Roman" w:hAnsi="Times New Roman" w:cs="Times New Roman"/>
          <w:b/>
          <w:sz w:val="24"/>
          <w:szCs w:val="24"/>
        </w:rPr>
        <w:t xml:space="preserve"> distribuidos de forma serpenteante en región </w:t>
      </w:r>
      <w:proofErr w:type="spellStart"/>
      <w:r w:rsidRPr="00987E6D">
        <w:rPr>
          <w:rFonts w:ascii="Times New Roman" w:hAnsi="Times New Roman" w:cs="Times New Roman"/>
          <w:b/>
          <w:sz w:val="24"/>
          <w:szCs w:val="24"/>
        </w:rPr>
        <w:t>hemifacial</w:t>
      </w:r>
      <w:proofErr w:type="spellEnd"/>
      <w:r w:rsidRPr="00987E6D">
        <w:rPr>
          <w:rFonts w:ascii="Times New Roman" w:hAnsi="Times New Roman" w:cs="Times New Roman"/>
          <w:b/>
          <w:sz w:val="24"/>
          <w:szCs w:val="24"/>
        </w:rPr>
        <w:t xml:space="preserve"> derecha.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E6D">
        <w:rPr>
          <w:rFonts w:ascii="Times New Roman" w:hAnsi="Times New Roman" w:cs="Times New Roman"/>
          <w:b/>
          <w:sz w:val="24"/>
          <w:szCs w:val="24"/>
        </w:rPr>
        <w:t>Al día siguiente no puede ocluir correctamente el ojo derecho con desvío homolateral de la comisura labial.</w:t>
      </w:r>
    </w:p>
    <w:p w:rsidR="00987E6D" w:rsidRDefault="00987E6D" w:rsidP="0098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6D" w:rsidRDefault="00987E6D" w:rsidP="00987E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Investigar cuál es la enfermedad de base del paciente</w:t>
      </w:r>
    </w:p>
    <w:p w:rsidR="00987E6D" w:rsidRDefault="00FB212B" w:rsidP="00987E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Explicar los mecanismos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fisiopatogénicos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intervienen en el cuadro clínico del paciente</w:t>
      </w:r>
    </w:p>
    <w:p w:rsidR="00FB212B" w:rsidRPr="00987E6D" w:rsidRDefault="00FB212B" w:rsidP="00987E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Investigar posibles acciones terapéuticas y su mecanismo de acción</w:t>
      </w:r>
    </w:p>
    <w:sectPr w:rsidR="00FB212B" w:rsidRPr="00987E6D" w:rsidSect="001D057E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B4C"/>
    <w:multiLevelType w:val="hybridMultilevel"/>
    <w:tmpl w:val="1FCC172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789F"/>
    <w:multiLevelType w:val="hybridMultilevel"/>
    <w:tmpl w:val="597A34C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D"/>
    <w:rsid w:val="000B690D"/>
    <w:rsid w:val="001D057E"/>
    <w:rsid w:val="00640ABD"/>
    <w:rsid w:val="00987E6D"/>
    <w:rsid w:val="00A2474B"/>
    <w:rsid w:val="00F641DF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37D61-5C25-4CC9-AAB2-7111153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Emanuel Ramirez</dc:creator>
  <cp:lastModifiedBy>Caro</cp:lastModifiedBy>
  <cp:revision>2</cp:revision>
  <dcterms:created xsi:type="dcterms:W3CDTF">2019-03-28T19:47:00Z</dcterms:created>
  <dcterms:modified xsi:type="dcterms:W3CDTF">2019-03-28T19:47:00Z</dcterms:modified>
</cp:coreProperties>
</file>