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553" w:rsidRPr="00701DB2" w:rsidRDefault="00AD7553" w:rsidP="00AD7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01DB2">
        <w:rPr>
          <w:rFonts w:ascii="Times New Roman" w:hAnsi="Times New Roman" w:cs="Times New Roman"/>
          <w:b/>
          <w:sz w:val="24"/>
          <w:szCs w:val="24"/>
        </w:rPr>
        <w:t xml:space="preserve">Paciente de sexo masculino de 11 años de edad, gran </w:t>
      </w:r>
      <w:proofErr w:type="spellStart"/>
      <w:r w:rsidRPr="00701DB2">
        <w:rPr>
          <w:rFonts w:ascii="Times New Roman" w:hAnsi="Times New Roman" w:cs="Times New Roman"/>
          <w:b/>
          <w:sz w:val="24"/>
          <w:szCs w:val="24"/>
        </w:rPr>
        <w:t>ingeridor</w:t>
      </w:r>
      <w:proofErr w:type="spellEnd"/>
      <w:r w:rsidRPr="00701DB2">
        <w:rPr>
          <w:rFonts w:ascii="Times New Roman" w:hAnsi="Times New Roman" w:cs="Times New Roman"/>
          <w:b/>
          <w:sz w:val="24"/>
          <w:szCs w:val="24"/>
        </w:rPr>
        <w:t xml:space="preserve"> de golosinas. Consulta por dolor </w:t>
      </w:r>
      <w:r w:rsidR="00767CB0" w:rsidRPr="00701DB2">
        <w:rPr>
          <w:rFonts w:ascii="Times New Roman" w:hAnsi="Times New Roman" w:cs="Times New Roman"/>
          <w:b/>
          <w:sz w:val="24"/>
          <w:szCs w:val="24"/>
        </w:rPr>
        <w:t xml:space="preserve">espontáneo, </w:t>
      </w:r>
      <w:r w:rsidRPr="00701DB2">
        <w:rPr>
          <w:rFonts w:ascii="Times New Roman" w:hAnsi="Times New Roman" w:cs="Times New Roman"/>
          <w:b/>
          <w:sz w:val="24"/>
          <w:szCs w:val="24"/>
        </w:rPr>
        <w:t>sordo</w:t>
      </w:r>
      <w:r w:rsidR="00767CB0" w:rsidRPr="00701DB2">
        <w:rPr>
          <w:rFonts w:ascii="Times New Roman" w:hAnsi="Times New Roman" w:cs="Times New Roman"/>
          <w:b/>
          <w:sz w:val="24"/>
          <w:szCs w:val="24"/>
        </w:rPr>
        <w:t>, de más de 20 minutos</w:t>
      </w:r>
      <w:r w:rsidRPr="00701DB2">
        <w:rPr>
          <w:rFonts w:ascii="Times New Roman" w:hAnsi="Times New Roman" w:cs="Times New Roman"/>
          <w:b/>
          <w:sz w:val="24"/>
          <w:szCs w:val="24"/>
        </w:rPr>
        <w:t xml:space="preserve"> en hemiarcada superior derecha. Al paciente se le dificulta localizar con exactitud el lugar de la lesión.</w:t>
      </w:r>
    </w:p>
    <w:p w:rsidR="00F641DF" w:rsidRPr="00701DB2" w:rsidRDefault="00AD7553" w:rsidP="00AD7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DB2">
        <w:rPr>
          <w:rFonts w:ascii="Times New Roman" w:hAnsi="Times New Roman" w:cs="Times New Roman"/>
          <w:b/>
          <w:sz w:val="24"/>
          <w:szCs w:val="24"/>
        </w:rPr>
        <w:t>En el examen odontológico se observa gran carie comprometiendo a</w:t>
      </w:r>
      <w:r w:rsidR="00A56648">
        <w:rPr>
          <w:rFonts w:ascii="Times New Roman" w:hAnsi="Times New Roman" w:cs="Times New Roman"/>
          <w:b/>
          <w:sz w:val="24"/>
          <w:szCs w:val="24"/>
        </w:rPr>
        <w:t>l</w:t>
      </w:r>
      <w:r w:rsidRPr="00701DB2">
        <w:rPr>
          <w:rFonts w:ascii="Times New Roman" w:hAnsi="Times New Roman" w:cs="Times New Roman"/>
          <w:b/>
          <w:sz w:val="24"/>
          <w:szCs w:val="24"/>
        </w:rPr>
        <w:t xml:space="preserve"> 2do molar superior derecho</w:t>
      </w:r>
      <w:r w:rsidR="00767CB0" w:rsidRPr="00701DB2">
        <w:rPr>
          <w:rFonts w:ascii="Times New Roman" w:hAnsi="Times New Roman" w:cs="Times New Roman"/>
          <w:b/>
          <w:sz w:val="24"/>
          <w:szCs w:val="24"/>
        </w:rPr>
        <w:t>, el cuál se presenta con coloración opaca.</w:t>
      </w:r>
      <w:r w:rsidRPr="00701D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1DB2" w:rsidRPr="00701DB2" w:rsidRDefault="00701DB2" w:rsidP="00AD7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DB2">
        <w:rPr>
          <w:rFonts w:ascii="Times New Roman" w:hAnsi="Times New Roman" w:cs="Times New Roman"/>
          <w:b/>
          <w:sz w:val="24"/>
          <w:szCs w:val="24"/>
        </w:rPr>
        <w:t>Se decide extracción dentaria, el cual en el examen microscópico muestra carie que compromete tanto esmalte como dentina, extendiéndose hacia cámara pulpar.</w:t>
      </w:r>
    </w:p>
    <w:p w:rsidR="00701DB2" w:rsidRPr="00701DB2" w:rsidRDefault="00701DB2" w:rsidP="00AD75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1DB2">
        <w:rPr>
          <w:rFonts w:ascii="Times New Roman" w:hAnsi="Times New Roman" w:cs="Times New Roman"/>
          <w:b/>
          <w:sz w:val="24"/>
          <w:szCs w:val="24"/>
        </w:rPr>
        <w:t>De los fragmentos de pulpa que se extraen en el mismo acto se observan áreas de necrosis con infiltrado inflamatorio agudo prominente.</w:t>
      </w:r>
    </w:p>
    <w:p w:rsidR="00701DB2" w:rsidRPr="00767CB0" w:rsidRDefault="00701DB2" w:rsidP="00AD7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7CB0" w:rsidRDefault="00767CB0" w:rsidP="00767CB0">
      <w:pPr>
        <w:pStyle w:val="Prrafodelista"/>
        <w:numPr>
          <w:ilvl w:val="0"/>
          <w:numId w:val="1"/>
        </w:numPr>
        <w:rPr>
          <w:rFonts w:ascii="Times New Roman" w:eastAsia="Batang" w:hAnsi="Times New Roman" w:cs="Times New Roman"/>
          <w:bCs/>
          <w:color w:val="000000"/>
          <w:lang w:eastAsia="ko-KR"/>
        </w:rPr>
      </w:pPr>
      <w:r w:rsidRPr="00701DB2">
        <w:rPr>
          <w:rFonts w:ascii="Times New Roman" w:eastAsia="Batang" w:hAnsi="Times New Roman" w:cs="Times New Roman"/>
          <w:bCs/>
          <w:color w:val="000000"/>
          <w:lang w:eastAsia="ko-KR"/>
        </w:rPr>
        <w:t>¿Qué significa carie?</w:t>
      </w:r>
      <w:r w:rsidR="00701DB2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 </w:t>
      </w:r>
      <w:r w:rsidR="00701DB2" w:rsidRPr="00701DB2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Diferenciar carie del esmalte de </w:t>
      </w:r>
      <w:r w:rsidR="00701DB2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carie de </w:t>
      </w:r>
      <w:r w:rsidR="00701DB2" w:rsidRPr="00701DB2">
        <w:rPr>
          <w:rFonts w:ascii="Times New Roman" w:eastAsia="Batang" w:hAnsi="Times New Roman" w:cs="Times New Roman"/>
          <w:bCs/>
          <w:color w:val="000000"/>
          <w:lang w:eastAsia="ko-KR"/>
        </w:rPr>
        <w:t>la dentina</w:t>
      </w:r>
      <w:r w:rsidR="00701DB2">
        <w:rPr>
          <w:rFonts w:ascii="Times New Roman" w:eastAsia="Batang" w:hAnsi="Times New Roman" w:cs="Times New Roman"/>
          <w:bCs/>
          <w:color w:val="000000"/>
          <w:lang w:eastAsia="ko-KR"/>
        </w:rPr>
        <w:t>.</w:t>
      </w:r>
    </w:p>
    <w:p w:rsidR="00701DB2" w:rsidRDefault="00701DB2" w:rsidP="00767CB0">
      <w:pPr>
        <w:pStyle w:val="Prrafodelista"/>
        <w:numPr>
          <w:ilvl w:val="0"/>
          <w:numId w:val="1"/>
        </w:numPr>
        <w:rPr>
          <w:rFonts w:ascii="Times New Roman" w:eastAsia="Batang" w:hAnsi="Times New Roman" w:cs="Times New Roman"/>
          <w:bCs/>
          <w:color w:val="00000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lang w:eastAsia="ko-KR"/>
        </w:rPr>
        <w:t>Diferenciar clínicamente pulpitis reversible de irreversible.</w:t>
      </w:r>
    </w:p>
    <w:p w:rsidR="00701DB2" w:rsidRPr="00701DB2" w:rsidRDefault="00701DB2" w:rsidP="00767CB0">
      <w:pPr>
        <w:pStyle w:val="Prrafodelista"/>
        <w:numPr>
          <w:ilvl w:val="0"/>
          <w:numId w:val="1"/>
        </w:numPr>
        <w:rPr>
          <w:rFonts w:ascii="Times New Roman" w:eastAsia="Batang" w:hAnsi="Times New Roman" w:cs="Times New Roman"/>
          <w:bCs/>
          <w:color w:val="00000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lang w:eastAsia="ko-KR"/>
        </w:rPr>
        <w:t>Analizando los datos obtenidos, cuál es el diagnóstico final del paciente</w:t>
      </w:r>
      <w:r w:rsidR="00E541EA"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, y cuáles son los factores que podrían haber predispuesto al mismo. </w:t>
      </w:r>
    </w:p>
    <w:sectPr w:rsidR="00701DB2" w:rsidRPr="00701DB2" w:rsidSect="00AD7553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7224"/>
    <w:multiLevelType w:val="hybridMultilevel"/>
    <w:tmpl w:val="92A0AB3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53"/>
    <w:rsid w:val="00701DB2"/>
    <w:rsid w:val="00767CB0"/>
    <w:rsid w:val="00A56648"/>
    <w:rsid w:val="00AD7553"/>
    <w:rsid w:val="00BB47BE"/>
    <w:rsid w:val="00E541EA"/>
    <w:rsid w:val="00F6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11CC-9ACA-4701-A879-A8841E4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Emanuel Ramirez</dc:creator>
  <cp:keywords/>
  <dc:description/>
  <cp:lastModifiedBy>Caro</cp:lastModifiedBy>
  <cp:revision>2</cp:revision>
  <dcterms:created xsi:type="dcterms:W3CDTF">2019-05-13T18:48:00Z</dcterms:created>
  <dcterms:modified xsi:type="dcterms:W3CDTF">2019-05-13T18:48:00Z</dcterms:modified>
</cp:coreProperties>
</file>